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a946sgoxgfda" w:id="0"/>
      <w:bookmarkEnd w:id="0"/>
      <w:r w:rsidDel="00000000" w:rsidR="00000000" w:rsidRPr="00000000">
        <w:rPr>
          <w:rtl w:val="0"/>
        </w:rPr>
        <w:t xml:space="preserve">Пророчество Гизем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Пустыня оставляет на том, кто достоин, знаки.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Знаки её о главном, что даровано каждому в Пустыне.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Первое, что выдаст такого человека, – глаза. Они станут иными. Не цвета Пряности, что дарованы детям Пустыни. Так сможет смотреть лишь тот, кто станет Лисан-аль-Гаиб.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Знайте и о втором. На нём будут вечно сиять капли воды, что не высохнут на любом ветру и под любыми лучами.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Смотрите зорко, ибо можно лишь взглядом понять, какие шаги совершил тот, кто стоит пред тобою.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